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6D1262">
        <w:trPr>
          <w:trHeight w:hRule="exact" w:val="1559"/>
        </w:trPr>
        <w:tc>
          <w:tcPr>
            <w:tcW w:w="10456" w:type="dxa"/>
          </w:tcPr>
          <w:p w:rsidR="0051529E" w:rsidRPr="00B77749" w:rsidRDefault="0012466F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18.06.2021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173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Pr="008074A9" w:rsidRDefault="00725739" w:rsidP="006D1262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4382">
        <w:rPr>
          <w:b/>
          <w:bCs/>
        </w:rPr>
        <w:t xml:space="preserve">О </w:t>
      </w:r>
      <w:r w:rsidRPr="008074A9">
        <w:rPr>
          <w:b/>
          <w:bCs/>
        </w:rPr>
        <w:t>кадрово</w:t>
      </w:r>
      <w:r w:rsidR="00E13072">
        <w:rPr>
          <w:b/>
          <w:bCs/>
        </w:rPr>
        <w:t>м</w:t>
      </w:r>
      <w:r w:rsidRPr="008074A9">
        <w:rPr>
          <w:b/>
          <w:bCs/>
        </w:rPr>
        <w:t xml:space="preserve"> резерв</w:t>
      </w:r>
      <w:r w:rsidR="00424382">
        <w:rPr>
          <w:b/>
          <w:bCs/>
        </w:rPr>
        <w:t>е</w:t>
      </w:r>
      <w:r w:rsidRPr="008074A9">
        <w:rPr>
          <w:b/>
          <w:bCs/>
        </w:rPr>
        <w:t xml:space="preserve"> </w:t>
      </w:r>
      <w:r w:rsidR="00424382">
        <w:rPr>
          <w:b/>
          <w:bCs/>
        </w:rPr>
        <w:t>Территориального органа Федеральной службы государственной статистики по Республике Саха (Якутия)</w:t>
      </w:r>
      <w:r>
        <w:rPr>
          <w:b/>
          <w:bCs/>
        </w:rPr>
        <w:t xml:space="preserve"> 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r w:rsidRPr="008074A9">
        <w:t>В соответствии с Федеральным законом от 27 июля 2004 г. № 79-ФЗ «О государственной гражданско</w:t>
      </w:r>
      <w:r w:rsidR="004E6066">
        <w:t>й службе Российской Федерации»</w:t>
      </w:r>
      <w:r w:rsidR="00490058">
        <w:t xml:space="preserve">, </w:t>
      </w:r>
      <w:r w:rsidRPr="008074A9">
        <w:t>Указом Президента Российской Федерации от 01 марта 2017 года № 96 «Об утверждении положения о кадровом резерве Федеральн</w:t>
      </w:r>
      <w:r w:rsidR="004E6066">
        <w:t>ого государственного органа»</w:t>
      </w:r>
      <w:r w:rsidR="0090014F">
        <w:t xml:space="preserve">, </w:t>
      </w:r>
      <w:r w:rsidRPr="008074A9">
        <w:t xml:space="preserve">приказом Росстата от 13 </w:t>
      </w:r>
      <w:r w:rsidR="00EF7E8D">
        <w:t>ноября 2018 № 668</w:t>
      </w:r>
      <w:r w:rsidRPr="008074A9">
        <w:t xml:space="preserve"> «Об утверждении </w:t>
      </w:r>
      <w:r w:rsidR="00EF7E8D">
        <w:t>Положения о кадровом резерве Федеральной служ</w:t>
      </w:r>
      <w:r w:rsidR="004B55A0">
        <w:t>бы государственной статистики»</w:t>
      </w:r>
      <w:r w:rsidR="004E6066">
        <w:t xml:space="preserve">, приказа Саха(Якутия)стата от </w:t>
      </w:r>
      <w:r w:rsidR="004B55A0">
        <w:t xml:space="preserve">1 апреля 2021 г. № 89 «Об утверждении структуры Территориального органа Федеральной службы государственной статистики по Республике Саха (Якутия)» </w:t>
      </w:r>
      <w:r w:rsidRPr="00EF7E8D">
        <w:rPr>
          <w:bCs/>
        </w:rPr>
        <w:t>п р и к а з ы в а ю</w:t>
      </w:r>
      <w:r w:rsidR="00283B18" w:rsidRPr="00EF7E8D">
        <w:rPr>
          <w:bCs/>
        </w:rPr>
        <w:t>:</w:t>
      </w:r>
    </w:p>
    <w:p w:rsidR="00613567" w:rsidRDefault="00613567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Кадровый резерв отдела статистики предприятий, ведения Статистического регистра и общероссийских классификаторов считать </w:t>
      </w:r>
      <w:r w:rsidR="009C751D">
        <w:rPr>
          <w:rFonts w:ascii="Times New Roman" w:hAnsi="Times New Roman" w:cs="Times New Roman"/>
          <w:bCs/>
          <w:sz w:val="28"/>
          <w:szCs w:val="28"/>
        </w:rPr>
        <w:t xml:space="preserve">кадровым резервом отдела статистики предприятий, региональных счетов, балансов и ведения Статистического регистра и общероссийских классификаторов </w:t>
      </w:r>
      <w:r w:rsidR="004E6066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9C751D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E6066">
        <w:rPr>
          <w:rFonts w:ascii="Times New Roman" w:hAnsi="Times New Roman" w:cs="Times New Roman"/>
          <w:bCs/>
          <w:sz w:val="28"/>
          <w:szCs w:val="28"/>
        </w:rPr>
        <w:t>)</w:t>
      </w:r>
      <w:r w:rsidR="009C751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51D" w:rsidRDefault="009C751D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Кадровый резерв отдела региональных счетов, балансов, торговли и услуг считать кадровым резервом отдела статистики рыночных  услуг </w:t>
      </w:r>
      <w:r w:rsidR="004E606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B4FF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E6066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751D" w:rsidRDefault="009C751D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Кадровый резерв отдела сводных статистических работ считать кадровым резервом отдела сводных статистичес</w:t>
      </w:r>
      <w:r w:rsidR="00CB0573">
        <w:rPr>
          <w:rFonts w:ascii="Times New Roman" w:hAnsi="Times New Roman" w:cs="Times New Roman"/>
          <w:bCs/>
          <w:sz w:val="28"/>
          <w:szCs w:val="28"/>
        </w:rPr>
        <w:t xml:space="preserve">ких работ и общественных связей </w:t>
      </w:r>
      <w:r w:rsidR="004E6066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CB05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E6066">
        <w:rPr>
          <w:rFonts w:ascii="Times New Roman" w:hAnsi="Times New Roman" w:cs="Times New Roman"/>
          <w:bCs/>
          <w:sz w:val="28"/>
          <w:szCs w:val="28"/>
        </w:rPr>
        <w:t>1)</w:t>
      </w:r>
      <w:r w:rsidR="00CB0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51D" w:rsidRDefault="009C751D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Кадровый резерв отдела государственной статистики в г. Нерюнгри (в г. Алдан) считать кадровым резервом  отдела государственной статистики в г. Мирный (в</w:t>
      </w:r>
      <w:r w:rsidR="00CB0573">
        <w:rPr>
          <w:rFonts w:ascii="Times New Roman" w:hAnsi="Times New Roman" w:cs="Times New Roman"/>
          <w:bCs/>
          <w:sz w:val="28"/>
          <w:szCs w:val="28"/>
        </w:rPr>
        <w:t xml:space="preserve"> г. Алдан) </w:t>
      </w:r>
      <w:r w:rsidR="004E6066">
        <w:rPr>
          <w:rFonts w:ascii="Times New Roman" w:hAnsi="Times New Roman" w:cs="Times New Roman"/>
          <w:bCs/>
          <w:sz w:val="28"/>
          <w:szCs w:val="28"/>
        </w:rPr>
        <w:t>(</w:t>
      </w:r>
      <w:r w:rsidR="00CB057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4E6066">
        <w:rPr>
          <w:rFonts w:ascii="Times New Roman" w:hAnsi="Times New Roman" w:cs="Times New Roman"/>
          <w:bCs/>
          <w:sz w:val="28"/>
          <w:szCs w:val="28"/>
        </w:rPr>
        <w:t>е</w:t>
      </w:r>
      <w:r w:rsidR="00CB05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E6066">
        <w:rPr>
          <w:rFonts w:ascii="Times New Roman" w:hAnsi="Times New Roman" w:cs="Times New Roman"/>
          <w:bCs/>
          <w:sz w:val="28"/>
          <w:szCs w:val="28"/>
        </w:rPr>
        <w:t>1)</w:t>
      </w:r>
      <w:r w:rsidR="00CB057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Исключить из кадрового резерва Саха(Якутия)стата федеральных государственных гражданских служащих Саха(Якутия)стата, согласно приложению </w:t>
      </w:r>
      <w:r w:rsidR="004E6066">
        <w:rPr>
          <w:rFonts w:ascii="Times New Roman" w:hAnsi="Times New Roman" w:cs="Times New Roman"/>
          <w:bCs/>
          <w:sz w:val="28"/>
          <w:szCs w:val="28"/>
        </w:rPr>
        <w:t>№ 2</w:t>
      </w:r>
      <w:r w:rsidRPr="008074A9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на официальном сайте Саха(Якутия)стата</w:t>
      </w:r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исполняющий обязанности 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 Территориального органа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государственной </w:t>
      </w:r>
    </w:p>
    <w:p w:rsidR="00810B35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статистики по Республике Саха (Якутия)                </w:t>
      </w:r>
      <w:r w:rsidR="00AD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E6066">
        <w:rPr>
          <w:rFonts w:ascii="Times New Roman" w:hAnsi="Times New Roman" w:cs="Times New Roman"/>
          <w:bCs/>
          <w:sz w:val="28"/>
          <w:szCs w:val="28"/>
        </w:rPr>
        <w:t>И.И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6066">
        <w:rPr>
          <w:rFonts w:ascii="Times New Roman" w:hAnsi="Times New Roman" w:cs="Times New Roman"/>
          <w:bCs/>
          <w:sz w:val="28"/>
          <w:szCs w:val="28"/>
        </w:rPr>
        <w:t xml:space="preserve">Батожергалова 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26A" w:rsidRPr="00624977" w:rsidRDefault="0080726A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  <w:r w:rsidRPr="00624977">
        <w:rPr>
          <w:b/>
          <w:bCs/>
          <w:spacing w:val="-5"/>
          <w:sz w:val="28"/>
          <w:szCs w:val="28"/>
        </w:rPr>
        <w:lastRenderedPageBreak/>
        <w:t>ЛИСТ СОГЛАСОВАНИЯ (ВИЗИРОВАНИЯ)</w:t>
      </w:r>
    </w:p>
    <w:p w:rsidR="007E3A82" w:rsidRPr="00F23515" w:rsidRDefault="0080726A" w:rsidP="00F23515">
      <w:pPr>
        <w:tabs>
          <w:tab w:val="left" w:pos="1080"/>
        </w:tabs>
        <w:ind w:firstLine="0"/>
        <w:jc w:val="center"/>
        <w:rPr>
          <w:b/>
          <w:bCs/>
        </w:rPr>
      </w:pPr>
      <w:r w:rsidRPr="00624977">
        <w:rPr>
          <w:spacing w:val="-5"/>
        </w:rPr>
        <w:t xml:space="preserve">к приказу Саха(Якутия)стата от </w:t>
      </w:r>
      <w:r w:rsidR="0012466F">
        <w:rPr>
          <w:spacing w:val="-5"/>
        </w:rPr>
        <w:t>18.06.</w:t>
      </w:r>
      <w:r w:rsidR="00AD0C72">
        <w:rPr>
          <w:spacing w:val="-5"/>
        </w:rPr>
        <w:t>202</w:t>
      </w:r>
      <w:r w:rsidR="00B86587">
        <w:rPr>
          <w:spacing w:val="-5"/>
        </w:rPr>
        <w:t>1</w:t>
      </w:r>
      <w:r w:rsidR="00AD0C72">
        <w:rPr>
          <w:spacing w:val="-5"/>
        </w:rPr>
        <w:t xml:space="preserve"> </w:t>
      </w:r>
      <w:r w:rsidRPr="00624977">
        <w:rPr>
          <w:spacing w:val="-5"/>
        </w:rPr>
        <w:t>года</w:t>
      </w:r>
      <w:r w:rsidR="001829D6">
        <w:rPr>
          <w:spacing w:val="-5"/>
        </w:rPr>
        <w:t xml:space="preserve"> </w:t>
      </w:r>
      <w:r w:rsidR="0063386C">
        <w:rPr>
          <w:spacing w:val="-5"/>
        </w:rPr>
        <w:t>№</w:t>
      </w:r>
      <w:r w:rsidR="00393E14">
        <w:rPr>
          <w:spacing w:val="-5"/>
        </w:rPr>
        <w:t xml:space="preserve"> </w:t>
      </w:r>
      <w:r w:rsidR="0012466F">
        <w:rPr>
          <w:spacing w:val="-5"/>
        </w:rPr>
        <w:t xml:space="preserve">173 </w:t>
      </w:r>
      <w:r w:rsidR="007E3A82" w:rsidRPr="00AF38A6">
        <w:rPr>
          <w:spacing w:val="-5"/>
        </w:rPr>
        <w:t>«</w:t>
      </w:r>
      <w:r w:rsidR="00F23515" w:rsidRPr="00F23515">
        <w:rPr>
          <w:bCs/>
        </w:rPr>
        <w:t>О</w:t>
      </w:r>
      <w:r w:rsidR="004E6066">
        <w:rPr>
          <w:bCs/>
        </w:rPr>
        <w:t xml:space="preserve"> кадровом резерве Территориального органа Федеральной службы государственной </w:t>
      </w:r>
      <w:r w:rsidR="00A31499">
        <w:rPr>
          <w:bCs/>
        </w:rPr>
        <w:t>статистики по Республике Саха (Якутия)</w:t>
      </w:r>
      <w:r w:rsidR="007E3A82" w:rsidRPr="00F23515">
        <w:rPr>
          <w:bCs/>
        </w:rPr>
        <w:t>»</w:t>
      </w:r>
    </w:p>
    <w:p w:rsidR="0080726A" w:rsidRDefault="0080726A" w:rsidP="007E3A82">
      <w:pPr>
        <w:tabs>
          <w:tab w:val="left" w:pos="1080"/>
        </w:tabs>
        <w:ind w:firstLine="0"/>
        <w:rPr>
          <w:spacing w:val="-5"/>
          <w:sz w:val="26"/>
          <w:szCs w:val="26"/>
        </w:rPr>
      </w:pPr>
    </w:p>
    <w:p w:rsidR="0080726A" w:rsidRPr="006B4427" w:rsidRDefault="0080726A" w:rsidP="0080726A">
      <w:pPr>
        <w:shd w:val="clear" w:color="auto" w:fill="FFFFFF"/>
        <w:rPr>
          <w:spacing w:val="-5"/>
        </w:rPr>
      </w:pPr>
      <w:r w:rsidRPr="006B4427">
        <w:rPr>
          <w:spacing w:val="-5"/>
        </w:rPr>
        <w:t>Проект приказа подготовлен административным отделом,</w:t>
      </w:r>
    </w:p>
    <w:p w:rsidR="00AB0941" w:rsidRPr="006B4427" w:rsidRDefault="00AB0941" w:rsidP="00AB0941">
      <w:pPr>
        <w:shd w:val="clear" w:color="auto" w:fill="FFFFFF"/>
        <w:spacing w:before="60"/>
        <w:ind w:firstLine="0"/>
        <w:rPr>
          <w:spacing w:val="-5"/>
        </w:rPr>
      </w:pPr>
      <w:r w:rsidRPr="006B4427">
        <w:rPr>
          <w:spacing w:val="-5"/>
        </w:rPr>
        <w:t xml:space="preserve">                          </w:t>
      </w:r>
      <w:r>
        <w:rPr>
          <w:spacing w:val="-5"/>
        </w:rPr>
        <w:t xml:space="preserve">                             </w:t>
      </w:r>
      <w:r w:rsidRPr="006B4427">
        <w:rPr>
          <w:spacing w:val="-5"/>
        </w:rPr>
        <w:t xml:space="preserve">  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20"/>
        <w:gridCol w:w="4900"/>
      </w:tblGrid>
      <w:tr w:rsidR="00AB0941" w:rsidRPr="00982858" w:rsidTr="005F5F94">
        <w:tc>
          <w:tcPr>
            <w:tcW w:w="4820" w:type="dxa"/>
          </w:tcPr>
          <w:p w:rsidR="00AB0941" w:rsidRPr="00982858" w:rsidRDefault="00DB0C34" w:rsidP="00512B59">
            <w:pPr>
              <w:pStyle w:val="a5"/>
              <w:tabs>
                <w:tab w:val="left" w:pos="851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3386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AB0941" w:rsidRPr="00074867">
              <w:rPr>
                <w:rFonts w:ascii="Times New Roman" w:hAnsi="Times New Roman" w:cs="Times New Roman"/>
                <w:sz w:val="26"/>
                <w:szCs w:val="26"/>
              </w:rPr>
              <w:t>административного отдела</w:t>
            </w:r>
          </w:p>
        </w:tc>
        <w:tc>
          <w:tcPr>
            <w:tcW w:w="4900" w:type="dxa"/>
          </w:tcPr>
          <w:p w:rsidR="00AB0941" w:rsidRPr="00982858" w:rsidRDefault="00AB0941" w:rsidP="005F5F94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858">
              <w:rPr>
                <w:rFonts w:ascii="Times New Roman" w:hAnsi="Times New Roman" w:cs="Times New Roman"/>
                <w:sz w:val="26"/>
                <w:szCs w:val="26"/>
              </w:rPr>
              <w:t xml:space="preserve">__________      </w:t>
            </w:r>
            <w:r w:rsidR="00F912A9">
              <w:rPr>
                <w:rFonts w:ascii="Times New Roman" w:hAnsi="Times New Roman" w:cs="Times New Roman"/>
                <w:sz w:val="26"/>
                <w:szCs w:val="26"/>
              </w:rPr>
              <w:t>О.В. Жуковская</w:t>
            </w:r>
          </w:p>
          <w:p w:rsidR="00AB0941" w:rsidRPr="00982858" w:rsidRDefault="00AB0941" w:rsidP="005F5F94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Cs w:val="20"/>
              </w:rPr>
            </w:pPr>
            <w:r w:rsidRPr="00982858">
              <w:rPr>
                <w:rFonts w:ascii="Times New Roman" w:hAnsi="Times New Roman" w:cs="Times New Roman"/>
                <w:szCs w:val="20"/>
              </w:rPr>
              <w:t xml:space="preserve">      (Подпись)      </w:t>
            </w:r>
          </w:p>
        </w:tc>
      </w:tr>
    </w:tbl>
    <w:p w:rsidR="00AB0941" w:rsidRPr="006B4427" w:rsidRDefault="00AB0941" w:rsidP="00AB0941">
      <w:pPr>
        <w:shd w:val="clear" w:color="auto" w:fill="FFFFFF"/>
        <w:rPr>
          <w:spacing w:val="-5"/>
        </w:rPr>
      </w:pPr>
    </w:p>
    <w:p w:rsidR="00AB0941" w:rsidRDefault="00AB0941" w:rsidP="00AB0941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D76FF0">
      <w:pPr>
        <w:ind w:firstLine="0"/>
        <w:rPr>
          <w:sz w:val="20"/>
          <w:szCs w:val="20"/>
        </w:rPr>
      </w:pPr>
    </w:p>
    <w:p w:rsidR="00D76FF0" w:rsidRDefault="00D76FF0" w:rsidP="00D76FF0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E6256D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-405130</wp:posOffset>
                </wp:positionV>
                <wp:extent cx="2628900" cy="679450"/>
                <wp:effectExtent l="1905" t="444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499" w:rsidRDefault="00A31499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№ 1</w:t>
                            </w:r>
                          </w:p>
                          <w:p w:rsidR="00A31499" w:rsidRDefault="00A31499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Саха(Якутия)стата</w:t>
                            </w:r>
                          </w:p>
                          <w:p w:rsidR="00A31499" w:rsidRDefault="00A31499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12466F">
                              <w:rPr>
                                <w:sz w:val="22"/>
                              </w:rPr>
                              <w:t>18.06.2021</w:t>
                            </w:r>
                            <w:r>
                              <w:rPr>
                                <w:sz w:val="22"/>
                              </w:rPr>
                              <w:t xml:space="preserve"> г. № </w:t>
                            </w:r>
                            <w:r w:rsidR="0012466F">
                              <w:rPr>
                                <w:sz w:val="22"/>
                              </w:rPr>
                              <w:t>173</w:t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  <w:p w:rsidR="00A31499" w:rsidRPr="00562827" w:rsidRDefault="00A31499" w:rsidP="00B332A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    <v:textbox>
                  <w:txbxContent>
                    <w:p w:rsidR="00A31499" w:rsidRDefault="00A31499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№ 1</w:t>
                      </w:r>
                    </w:p>
                    <w:p w:rsidR="00A31499" w:rsidRDefault="00A31499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Саха(Якутия)стата</w:t>
                      </w:r>
                    </w:p>
                    <w:p w:rsidR="00A31499" w:rsidRDefault="00A31499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12466F">
                        <w:rPr>
                          <w:sz w:val="22"/>
                        </w:rPr>
                        <w:t>18.06.2021</w:t>
                      </w:r>
                      <w:r>
                        <w:rPr>
                          <w:sz w:val="22"/>
                        </w:rPr>
                        <w:t xml:space="preserve"> г. № </w:t>
                      </w:r>
                      <w:r w:rsidR="0012466F">
                        <w:rPr>
                          <w:sz w:val="22"/>
                        </w:rPr>
                        <w:t>173</w:t>
                      </w:r>
                      <w:r>
                        <w:rPr>
                          <w:sz w:val="22"/>
                        </w:rPr>
                        <w:t xml:space="preserve">     </w:t>
                      </w:r>
                    </w:p>
                    <w:p w:rsidR="00A31499" w:rsidRPr="00562827" w:rsidRDefault="00A31499" w:rsidP="00B332A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499" w:rsidRDefault="00A31499" w:rsidP="00A31499">
      <w:pPr>
        <w:pStyle w:val="ab"/>
        <w:spacing w:before="0" w:beforeAutospacing="0" w:after="0" w:afterAutospacing="0"/>
        <w:rPr>
          <w:b/>
          <w:bCs/>
          <w:spacing w:val="-5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3700"/>
        <w:gridCol w:w="2120"/>
        <w:gridCol w:w="3073"/>
      </w:tblGrid>
      <w:tr w:rsidR="0012466F" w:rsidRPr="00A31499" w:rsidTr="00A31499">
        <w:trPr>
          <w:trHeight w:val="58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6F" w:rsidRPr="00A31499" w:rsidRDefault="0012466F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2466F">
              <w:rPr>
                <w:b/>
                <w:bCs/>
                <w:sz w:val="22"/>
                <w:szCs w:val="22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A31499" w:rsidRPr="00A31499" w:rsidTr="00A31499">
        <w:trPr>
          <w:trHeight w:val="58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Колосова Маргарита Яновна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№377 от 24.12.2019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Филиппова Руслана Вик</w:t>
            </w:r>
            <w:bookmarkStart w:id="0" w:name="_GoBack"/>
            <w:bookmarkEnd w:id="0"/>
            <w:r w:rsidRPr="00A31499">
              <w:rPr>
                <w:sz w:val="22"/>
                <w:szCs w:val="22"/>
              </w:rPr>
              <w:t xml:space="preserve">торовна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№10-01-383 от 17.12.2018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Степанова Марина Петровна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№203 от 09.07.2019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Гоголева Анастасия Петровна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Александрова Варвара Георгиевна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Алексеева Лилиана Альбертовна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Замятин Юлиан Юрьевич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Сивцев Айтал Иванович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</w:tbl>
    <w:p w:rsidR="00A31499" w:rsidRDefault="00A31499" w:rsidP="00A31499">
      <w:pPr>
        <w:pStyle w:val="ab"/>
        <w:spacing w:before="0" w:beforeAutospacing="0" w:after="0" w:afterAutospacing="0"/>
        <w:rPr>
          <w:b/>
          <w:bCs/>
          <w:spacing w:val="-5"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20"/>
        <w:gridCol w:w="3700"/>
        <w:gridCol w:w="2120"/>
        <w:gridCol w:w="3280"/>
      </w:tblGrid>
      <w:tr w:rsidR="0012466F" w:rsidRPr="00A31499" w:rsidTr="00A31499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6F" w:rsidRPr="00A31499" w:rsidRDefault="0012466F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4"/>
                <w:szCs w:val="24"/>
              </w:rPr>
              <w:t xml:space="preserve">Отдел </w:t>
            </w:r>
            <w:r>
              <w:rPr>
                <w:b/>
                <w:bCs/>
                <w:sz w:val="24"/>
                <w:szCs w:val="24"/>
              </w:rPr>
              <w:t>статистики рыночных услуг</w:t>
            </w:r>
            <w:r w:rsidRPr="00A3149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31499" w:rsidRPr="00A31499" w:rsidTr="00A31499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Румянцева Сулустаана Карловна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№286 от 08.10.2019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Помигалова Лариса Александровна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№286 от 08.10.2019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Никонова Ирина Васильевна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№286 от 08.10.2019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Пахомова Василиса Николаевна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Лончакова Антонина Викторовна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Протопопова Татьяна Васильевна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Алексеева Лилиана Альбертовна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Замятин Юлиан Юрьевич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Захарова Екатерина Васильевна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Сивцев Айтал Иванович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</w:tbl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20"/>
        <w:gridCol w:w="3700"/>
        <w:gridCol w:w="2120"/>
        <w:gridCol w:w="3280"/>
      </w:tblGrid>
      <w:tr w:rsidR="0012466F" w:rsidRPr="00A31499" w:rsidTr="00A31499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F" w:rsidRPr="00A31499" w:rsidRDefault="0012466F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 xml:space="preserve">Отдел сводных статистических работ </w:t>
            </w:r>
            <w:r>
              <w:rPr>
                <w:b/>
                <w:bCs/>
                <w:sz w:val="22"/>
                <w:szCs w:val="22"/>
              </w:rPr>
              <w:t>и общественных связей</w:t>
            </w:r>
          </w:p>
        </w:tc>
      </w:tr>
      <w:tr w:rsidR="00A31499" w:rsidRPr="00A31499" w:rsidTr="00A31499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Федорова Сабина Никитична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№203 от 09.07.2019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Шапошникова Екатерина Сергеевна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№226 от 01.08.2019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Захарова Евгения Егоровна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№10-01-383 от 17.12.2018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Пахомова Василиса Николаевна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Карамзина Ольга Гаврильевна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Макарова Валентина Вячеславовна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Лончакова Антонина Викторовна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№314 от 14.11.2019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Алексеева Лилиана Альбертовна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Замятин Юлиан Юрьевич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Захарова Екатерина Васильевна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  <w:tr w:rsidR="00A31499" w:rsidRPr="00A31499" w:rsidTr="00A3149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Сивцев Айтал Иванович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№279 от 08.10.2020</w:t>
            </w:r>
          </w:p>
        </w:tc>
      </w:tr>
    </w:tbl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07"/>
        <w:gridCol w:w="4401"/>
        <w:gridCol w:w="1946"/>
        <w:gridCol w:w="2866"/>
      </w:tblGrid>
      <w:tr w:rsidR="0012466F" w:rsidRPr="00A31499" w:rsidTr="0012466F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F" w:rsidRPr="00A31499" w:rsidRDefault="0012466F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4"/>
                <w:szCs w:val="24"/>
              </w:rPr>
              <w:t xml:space="preserve">Отдел государственной статистики в г. </w:t>
            </w:r>
            <w:r>
              <w:rPr>
                <w:b/>
                <w:bCs/>
                <w:sz w:val="24"/>
                <w:szCs w:val="24"/>
              </w:rPr>
              <w:t>Мирный</w:t>
            </w:r>
            <w:r w:rsidRPr="00A31499">
              <w:rPr>
                <w:b/>
                <w:bCs/>
                <w:sz w:val="24"/>
                <w:szCs w:val="24"/>
              </w:rPr>
              <w:t xml:space="preserve"> (в г. Алдан)</w:t>
            </w:r>
          </w:p>
        </w:tc>
      </w:tr>
      <w:tr w:rsidR="00A31499" w:rsidRPr="00A31499" w:rsidTr="00A31499">
        <w:trPr>
          <w:trHeight w:val="300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499">
              <w:rPr>
                <w:b/>
                <w:bCs/>
                <w:sz w:val="22"/>
                <w:szCs w:val="22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A31499" w:rsidRPr="00A31499" w:rsidTr="00A31499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31499">
              <w:rPr>
                <w:sz w:val="24"/>
                <w:szCs w:val="24"/>
              </w:rPr>
              <w:t>Митченко Ольга Владимировна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499" w:rsidRPr="00A31499" w:rsidRDefault="00A31499" w:rsidP="00A3149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31499">
              <w:rPr>
                <w:sz w:val="22"/>
                <w:szCs w:val="22"/>
              </w:rPr>
              <w:t>приказ №286 от 08.10.2019</w:t>
            </w:r>
          </w:p>
        </w:tc>
      </w:tr>
    </w:tbl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31499" w:rsidRDefault="00A31499" w:rsidP="00A31499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31499" w:rsidRDefault="00A31499" w:rsidP="00A31499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Саха(Якутия)стата</w:t>
      </w:r>
    </w:p>
    <w:p w:rsidR="00A31499" w:rsidRDefault="00A31499" w:rsidP="00A31499">
      <w:pPr>
        <w:ind w:firstLine="0"/>
        <w:jc w:val="right"/>
        <w:rPr>
          <w:sz w:val="22"/>
          <w:szCs w:val="22"/>
        </w:rPr>
      </w:pPr>
      <w:r>
        <w:rPr>
          <w:sz w:val="22"/>
        </w:rPr>
        <w:t xml:space="preserve">от </w:t>
      </w:r>
      <w:r w:rsidR="0012466F">
        <w:rPr>
          <w:sz w:val="22"/>
        </w:rPr>
        <w:t>18.06.2021</w:t>
      </w:r>
      <w:r>
        <w:rPr>
          <w:sz w:val="22"/>
        </w:rPr>
        <w:t xml:space="preserve"> г. № </w:t>
      </w:r>
      <w:r w:rsidR="0012466F">
        <w:rPr>
          <w:sz w:val="22"/>
        </w:rPr>
        <w:t>173</w:t>
      </w:r>
      <w:r>
        <w:rPr>
          <w:sz w:val="22"/>
        </w:rPr>
        <w:t xml:space="preserve">    </w:t>
      </w:r>
    </w:p>
    <w:p w:rsidR="00A31499" w:rsidRPr="00562827" w:rsidRDefault="00A31499" w:rsidP="00A31499">
      <w:pPr>
        <w:ind w:firstLine="0"/>
        <w:jc w:val="center"/>
        <w:rPr>
          <w:i/>
          <w:sz w:val="20"/>
        </w:rPr>
      </w:pPr>
    </w:p>
    <w:p w:rsidR="00A31499" w:rsidRDefault="00A31499" w:rsidP="00A31499">
      <w:pPr>
        <w:pStyle w:val="ab"/>
        <w:spacing w:before="0" w:beforeAutospacing="0" w:after="0" w:afterAutospacing="0"/>
        <w:jc w:val="right"/>
        <w:rPr>
          <w:b/>
          <w:bCs/>
          <w:spacing w:val="-5"/>
          <w:sz w:val="28"/>
          <w:szCs w:val="28"/>
        </w:rPr>
      </w:pPr>
    </w:p>
    <w:p w:rsidR="00A31499" w:rsidRDefault="00A31499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Саха(Якутия)стата</w:t>
      </w:r>
    </w:p>
    <w:p w:rsidR="00B332A6" w:rsidRDefault="005453A3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5453A3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резерв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A31499" w:rsidP="00647994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A31499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5F772B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A31499" w:rsidP="00A31499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31499">
              <w:rPr>
                <w:color w:val="000000"/>
                <w:sz w:val="22"/>
                <w:szCs w:val="22"/>
              </w:rPr>
              <w:t>Васильев Алексей Владимирович</w:t>
            </w:r>
          </w:p>
        </w:tc>
        <w:tc>
          <w:tcPr>
            <w:tcW w:w="2243" w:type="dxa"/>
          </w:tcPr>
          <w:p w:rsidR="009E2A09" w:rsidRPr="00D30AE5" w:rsidRDefault="00A3149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D30AE5" w:rsidRDefault="00072954" w:rsidP="0064799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72954">
              <w:rPr>
                <w:sz w:val="22"/>
                <w:szCs w:val="22"/>
              </w:rPr>
              <w:t>приказ №377 от 24.12.2019</w:t>
            </w:r>
          </w:p>
        </w:tc>
        <w:tc>
          <w:tcPr>
            <w:tcW w:w="2577" w:type="dxa"/>
          </w:tcPr>
          <w:p w:rsidR="009E2A09" w:rsidRPr="00D30AE5" w:rsidRDefault="00072954" w:rsidP="00072954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</w:t>
            </w:r>
            <w:r w:rsidR="009E2A09" w:rsidRPr="00D30AE5"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</w:rPr>
              <w:t xml:space="preserve">государственной </w:t>
            </w:r>
            <w:r w:rsidR="009E2A09" w:rsidRPr="00D30AE5">
              <w:rPr>
                <w:bCs/>
                <w:spacing w:val="-5"/>
              </w:rPr>
              <w:t>гражданской службы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072954" w:rsidP="00B23C18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72954">
              <w:rPr>
                <w:b/>
                <w:bCs/>
                <w:spacing w:val="-5"/>
              </w:rPr>
              <w:t>Отдел государственной статистики в г. Якутск (в с. Борогонцы)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072954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72954">
              <w:rPr>
                <w:color w:val="000000"/>
                <w:sz w:val="22"/>
                <w:szCs w:val="22"/>
              </w:rPr>
              <w:t>Семенова Любовь Николаевна</w:t>
            </w:r>
          </w:p>
        </w:tc>
        <w:tc>
          <w:tcPr>
            <w:tcW w:w="2243" w:type="dxa"/>
          </w:tcPr>
          <w:p w:rsidR="009E2A09" w:rsidRPr="00D30AE5" w:rsidRDefault="0007295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="009E2A09"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0AE5" w:rsidRDefault="00072954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72954">
              <w:rPr>
                <w:sz w:val="22"/>
                <w:szCs w:val="22"/>
              </w:rPr>
              <w:t>приказ №47 от 16.02.2021</w:t>
            </w:r>
          </w:p>
        </w:tc>
        <w:tc>
          <w:tcPr>
            <w:tcW w:w="2577" w:type="dxa"/>
          </w:tcPr>
          <w:p w:rsidR="009E2A09" w:rsidRPr="00D30AE5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sectPr w:rsidR="00B332A6" w:rsidSect="00C11CD5">
      <w:headerReference w:type="default" r:id="rId9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99" w:rsidRDefault="00A31499" w:rsidP="0080726A">
      <w:r>
        <w:separator/>
      </w:r>
    </w:p>
  </w:endnote>
  <w:endnote w:type="continuationSeparator" w:id="0">
    <w:p w:rsidR="00A31499" w:rsidRDefault="00A31499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99" w:rsidRDefault="00A31499" w:rsidP="0080726A">
      <w:r>
        <w:separator/>
      </w:r>
    </w:p>
  </w:footnote>
  <w:footnote w:type="continuationSeparator" w:id="0">
    <w:p w:rsidR="00A31499" w:rsidRDefault="00A31499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9" w:rsidRDefault="00A314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E16">
      <w:rPr>
        <w:noProof/>
      </w:rPr>
      <w:t>6</w:t>
    </w:r>
    <w:r>
      <w:rPr>
        <w:noProof/>
      </w:rPr>
      <w:fldChar w:fldCharType="end"/>
    </w:r>
  </w:p>
  <w:p w:rsidR="00A31499" w:rsidRDefault="00A314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6552D"/>
    <w:rsid w:val="00070A30"/>
    <w:rsid w:val="00072954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E7E16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CAB"/>
    <w:rsid w:val="00115087"/>
    <w:rsid w:val="0011715F"/>
    <w:rsid w:val="00117C98"/>
    <w:rsid w:val="0012466F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4382"/>
    <w:rsid w:val="0042577F"/>
    <w:rsid w:val="0042707C"/>
    <w:rsid w:val="00447470"/>
    <w:rsid w:val="00453224"/>
    <w:rsid w:val="00466632"/>
    <w:rsid w:val="0047358A"/>
    <w:rsid w:val="00490058"/>
    <w:rsid w:val="00494141"/>
    <w:rsid w:val="004A0DD2"/>
    <w:rsid w:val="004A12A3"/>
    <w:rsid w:val="004A2959"/>
    <w:rsid w:val="004A46A1"/>
    <w:rsid w:val="004B55A0"/>
    <w:rsid w:val="004B5CFC"/>
    <w:rsid w:val="004C2A78"/>
    <w:rsid w:val="004D56B6"/>
    <w:rsid w:val="004E07A5"/>
    <w:rsid w:val="004E31D0"/>
    <w:rsid w:val="004E6066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4930"/>
    <w:rsid w:val="005D5468"/>
    <w:rsid w:val="005D7ABC"/>
    <w:rsid w:val="005E0FE0"/>
    <w:rsid w:val="005F18BD"/>
    <w:rsid w:val="005F3CAC"/>
    <w:rsid w:val="005F5F94"/>
    <w:rsid w:val="005F772B"/>
    <w:rsid w:val="006004B8"/>
    <w:rsid w:val="0060441F"/>
    <w:rsid w:val="006074EA"/>
    <w:rsid w:val="0060752A"/>
    <w:rsid w:val="00610917"/>
    <w:rsid w:val="0061356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4FF5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6FB"/>
    <w:rsid w:val="00725739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014F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C751D"/>
    <w:rsid w:val="009D26BD"/>
    <w:rsid w:val="009D3436"/>
    <w:rsid w:val="009D3DED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31499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2088F"/>
    <w:rsid w:val="00B23C18"/>
    <w:rsid w:val="00B332A6"/>
    <w:rsid w:val="00B33AFE"/>
    <w:rsid w:val="00B37945"/>
    <w:rsid w:val="00B40DF7"/>
    <w:rsid w:val="00B42467"/>
    <w:rsid w:val="00B45591"/>
    <w:rsid w:val="00B45AB3"/>
    <w:rsid w:val="00B54249"/>
    <w:rsid w:val="00B55670"/>
    <w:rsid w:val="00B57A3C"/>
    <w:rsid w:val="00B57EBC"/>
    <w:rsid w:val="00B71461"/>
    <w:rsid w:val="00B761F8"/>
    <w:rsid w:val="00B7688B"/>
    <w:rsid w:val="00B772B7"/>
    <w:rsid w:val="00B77749"/>
    <w:rsid w:val="00B86587"/>
    <w:rsid w:val="00B91675"/>
    <w:rsid w:val="00B94037"/>
    <w:rsid w:val="00B94AA2"/>
    <w:rsid w:val="00BB1C68"/>
    <w:rsid w:val="00BB2CA8"/>
    <w:rsid w:val="00BB6C34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0573"/>
    <w:rsid w:val="00CB1F15"/>
    <w:rsid w:val="00CB3FAA"/>
    <w:rsid w:val="00CB6FCE"/>
    <w:rsid w:val="00CC21AC"/>
    <w:rsid w:val="00CC2EE6"/>
    <w:rsid w:val="00CC7816"/>
    <w:rsid w:val="00CD7F8E"/>
    <w:rsid w:val="00CE246E"/>
    <w:rsid w:val="00CE4B16"/>
    <w:rsid w:val="00CE7E70"/>
    <w:rsid w:val="00CF3D43"/>
    <w:rsid w:val="00CF6B58"/>
    <w:rsid w:val="00D02B7A"/>
    <w:rsid w:val="00D057F0"/>
    <w:rsid w:val="00D066B3"/>
    <w:rsid w:val="00D14FCF"/>
    <w:rsid w:val="00D1532B"/>
    <w:rsid w:val="00D30AE5"/>
    <w:rsid w:val="00D42770"/>
    <w:rsid w:val="00D50503"/>
    <w:rsid w:val="00D658BA"/>
    <w:rsid w:val="00D7203C"/>
    <w:rsid w:val="00D728F5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1BEA"/>
    <w:rsid w:val="00E027FA"/>
    <w:rsid w:val="00E07A88"/>
    <w:rsid w:val="00E12766"/>
    <w:rsid w:val="00E13072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2</cp:revision>
  <cp:lastPrinted>2021-06-17T08:09:00Z</cp:lastPrinted>
  <dcterms:created xsi:type="dcterms:W3CDTF">2021-06-18T07:35:00Z</dcterms:created>
  <dcterms:modified xsi:type="dcterms:W3CDTF">2021-06-18T07:35:00Z</dcterms:modified>
</cp:coreProperties>
</file>